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с участием лица, в отношении которого ведется производство по делу об административном правонарушении, Ищук Т.А.,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Ищук Татьяны Андреевны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1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гражданки</w:t>
      </w:r>
      <w:r>
        <w:rPr>
          <w:rFonts w:ascii="Times New Roman" w:eastAsia="Times New Roman" w:hAnsi="Times New Roman" w:cs="Times New Roman"/>
        </w:rPr>
        <w:t xml:space="preserve"> Российской Федерации, </w:t>
      </w:r>
      <w:r>
        <w:rPr>
          <w:rFonts w:ascii="Times New Roman" w:eastAsia="Times New Roman" w:hAnsi="Times New Roman" w:cs="Times New Roman"/>
        </w:rPr>
        <w:t xml:space="preserve">с высшим образованием, замужней, имеющей на иждивении одного малолетнего ребенка и одного несовершеннолетнего ребенка, </w:t>
      </w:r>
      <w:r>
        <w:rPr>
          <w:rFonts w:ascii="Times New Roman" w:eastAsia="Times New Roman" w:hAnsi="Times New Roman" w:cs="Times New Roman"/>
        </w:rPr>
        <w:t>работающей</w:t>
      </w:r>
      <w:r>
        <w:rPr>
          <w:rFonts w:ascii="Times New Roman" w:eastAsia="Times New Roman" w:hAnsi="Times New Roman" w:cs="Times New Roman"/>
        </w:rPr>
        <w:t xml:space="preserve"> инженером </w:t>
      </w:r>
      <w:r>
        <w:rPr>
          <w:rFonts w:ascii="Times New Roman" w:eastAsia="Times New Roman" w:hAnsi="Times New Roman" w:cs="Times New Roman"/>
        </w:rPr>
        <w:t xml:space="preserve">производственно-технического отдела в </w:t>
      </w:r>
      <w:r>
        <w:rPr>
          <w:rStyle w:val="cat-OrganizationNamegrp-22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зарегистрированной</w:t>
      </w:r>
      <w:r>
        <w:rPr>
          <w:rFonts w:ascii="Times New Roman" w:eastAsia="Times New Roman" w:hAnsi="Times New Roman" w:cs="Times New Roman"/>
        </w:rPr>
        <w:t xml:space="preserve"> по месту жительства </w:t>
      </w:r>
      <w:r>
        <w:rPr>
          <w:rFonts w:ascii="Times New Roman" w:eastAsia="Times New Roman" w:hAnsi="Times New Roman" w:cs="Times New Roman"/>
        </w:rPr>
        <w:t>и проживающей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п.г.т. Излучинске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округа-Югры, </w:t>
      </w:r>
      <w:r>
        <w:rPr>
          <w:rStyle w:val="cat-Addressgrp-3rplc-1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водительское удостоверение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9919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493961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выдано </w:t>
      </w:r>
      <w:r>
        <w:rPr>
          <w:rFonts w:ascii="Times New Roman" w:eastAsia="Times New Roman" w:hAnsi="Times New Roman" w:cs="Times New Roman"/>
        </w:rPr>
        <w:t>24 апреля 2021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 xml:space="preserve">08 часов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 xml:space="preserve">Фольксваген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BEETLE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1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4rplc-1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п.г.т. 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6rplc-2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выехал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</w:t>
      </w:r>
      <w:r>
        <w:rPr>
          <w:rFonts w:ascii="Times New Roman" w:eastAsia="Times New Roman" w:hAnsi="Times New Roman" w:cs="Times New Roman"/>
        </w:rPr>
        <w:t xml:space="preserve">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судебном заседании вину в совершении административного правонарушения, предусмотренного ч. 4 ст. 12.15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 xml:space="preserve">признала частично и пояснила, что 24 ноября 2023 года в утреннее время она двигалась на автомобиле </w:t>
      </w:r>
      <w:r>
        <w:rPr>
          <w:rFonts w:ascii="Times New Roman" w:eastAsia="Times New Roman" w:hAnsi="Times New Roman" w:cs="Times New Roman"/>
        </w:rPr>
        <w:t>Фольксваген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 стороны п.г.т. Излучинска в сторону </w:t>
      </w:r>
      <w:r>
        <w:rPr>
          <w:rStyle w:val="cat-Addressgrp-6rplc-2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двигалась она в колонне автомобилей. Двигавшийся впереди </w:t>
      </w:r>
      <w:r>
        <w:rPr>
          <w:rFonts w:ascii="Times New Roman" w:eastAsia="Times New Roman" w:hAnsi="Times New Roman" w:cs="Times New Roman"/>
        </w:rPr>
        <w:t xml:space="preserve">нее </w:t>
      </w:r>
      <w:r>
        <w:rPr>
          <w:rFonts w:ascii="Times New Roman" w:eastAsia="Times New Roman" w:hAnsi="Times New Roman" w:cs="Times New Roman"/>
        </w:rPr>
        <w:t xml:space="preserve">автомобиль начал сбавлять скорость, включил правый указатель поворота, прижался к правой обочине. Она сбросила скорость </w:t>
      </w:r>
      <w:r>
        <w:rPr>
          <w:rFonts w:ascii="Times New Roman" w:eastAsia="Times New Roman" w:hAnsi="Times New Roman" w:cs="Times New Roman"/>
        </w:rPr>
        <w:t xml:space="preserve">и объехала указанный автомобиль. Чтобы двигавшийся сзади нее автомобиль не совершил столкновение при ее торможении, она выехала на полосу встречного движения.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судебном заседании исследованы следующие доказательства, имеющиеся в материалах</w:t>
      </w:r>
      <w:r>
        <w:rPr>
          <w:rFonts w:ascii="Times New Roman" w:eastAsia="Times New Roman" w:hAnsi="Times New Roman" w:cs="Times New Roman"/>
        </w:rPr>
        <w:t xml:space="preserve">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558610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 xml:space="preserve">08 часов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4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нарушение, предусмотренное п. 1.3 ПДД РФ, а именно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</w:t>
      </w:r>
      <w:r>
        <w:rPr>
          <w:rFonts w:ascii="Times New Roman" w:eastAsia="Times New Roman" w:hAnsi="Times New Roman" w:cs="Times New Roman"/>
        </w:rPr>
        <w:t>. От подписи в протоколе Ищук Т.А. отказалась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4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Fonts w:ascii="Times New Roman" w:eastAsia="Times New Roman" w:hAnsi="Times New Roman" w:cs="Times New Roman"/>
        </w:rPr>
        <w:t xml:space="preserve">Фольксваген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BEETLE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42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</w:t>
      </w:r>
      <w:r>
        <w:rPr>
          <w:rFonts w:ascii="Times New Roman" w:eastAsia="Times New Roman" w:hAnsi="Times New Roman" w:cs="Times New Roman"/>
        </w:rPr>
        <w:t xml:space="preserve">п.г.т. Излучинска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Style w:val="cat-Addressgrp-6rplc-4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</w:t>
      </w:r>
      <w:r>
        <w:rPr>
          <w:rFonts w:ascii="Times New Roman" w:eastAsia="Times New Roman" w:hAnsi="Times New Roman" w:cs="Times New Roman"/>
        </w:rPr>
        <w:t>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 xml:space="preserve"> м., ширина </w:t>
      </w:r>
      <w:r>
        <w:rPr>
          <w:rFonts w:ascii="Times New Roman" w:eastAsia="Times New Roman" w:hAnsi="Times New Roman" w:cs="Times New Roman"/>
        </w:rPr>
        <w:t>транспортных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1,7</w:t>
      </w:r>
      <w:r>
        <w:rPr>
          <w:rFonts w:ascii="Times New Roman" w:eastAsia="Times New Roman" w:hAnsi="Times New Roman" w:cs="Times New Roman"/>
        </w:rPr>
        <w:t xml:space="preserve"> 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подписи в схеме отказалась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8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9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6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 xml:space="preserve">Фольксваген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BEETLE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5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</w:rPr>
        <w:t>го знака 3.20 с табличкой 8.5.4</w:t>
      </w:r>
      <w:r>
        <w:rPr>
          <w:rFonts w:ascii="Times New Roman" w:eastAsia="Times New Roman" w:hAnsi="Times New Roman" w:cs="Times New Roman"/>
        </w:rPr>
        <w:t>; оформление административного материала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сп</w:t>
      </w:r>
      <w:r>
        <w:rPr>
          <w:rFonts w:ascii="Times New Roman" w:eastAsia="Times New Roman" w:hAnsi="Times New Roman" w:cs="Times New Roman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Ищук Т.А.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Выслушав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исследовав представленные по делу доказательства, мировой судья приходит к выводу о том, что 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 в сов</w:t>
      </w:r>
      <w:r>
        <w:rPr>
          <w:rFonts w:ascii="Times New Roman" w:eastAsia="Times New Roman" w:hAnsi="Times New Roman" w:cs="Times New Roman"/>
        </w:rPr>
        <w:t xml:space="preserve">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ст. 12.15 Кодекса Российской Федерации об административных правонарушениях, доказана.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 xml:space="preserve">участники дорожного движения обязаны знать и соблюдать относящиеся к ним требования Правил, знаков и </w:t>
      </w:r>
      <w:r>
        <w:rPr>
          <w:rFonts w:ascii="Times New Roman" w:eastAsia="Times New Roman" w:hAnsi="Times New Roman" w:cs="Times New Roman"/>
        </w:rPr>
        <w:t>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Ищук Т.А.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9rplc-6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оформлении материалов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в судебном заседании Ищук Т.А. не оспаривал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факт управления транспортным средством.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Позицию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расценивает как способ защиты.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Протокол по делу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ст. 12.15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оставлен в соответствии с требованиями ст. 28.2 Кодекса Российской Федерации об административных правонарушениях, содержит все данные, необходимые для правильного разрешения дела.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Схема места совершения административного правонарушения является дополнением к протоколу об административном правонарушении и иллюстрирует описанное в нем событие, при </w:t>
      </w:r>
      <w:r>
        <w:rPr>
          <w:rFonts w:ascii="Times New Roman" w:eastAsia="Times New Roman" w:hAnsi="Times New Roman" w:cs="Times New Roman"/>
        </w:rPr>
        <w:t>этом нормами Кодекса Российской Федерации об административных правонарушениях порядок составления подобных схем не регламентирован, ставить под сомнение достоверность сведений, изложенных в схеме места совершения правонарушения, имеющейся в материалах дела, оснований не имеется, поскольку они объективно подтверждаются совокупностью собранных по делу доказательств, которые получены с соблюдением процессуальных требований Кодекса Российской Федерации об административных правонарушениях.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Все вышеперечисленные доказательства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Все доказательства получены в соответствии с законом, оснований для признания их недопустимыми не имеется.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совершал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 совершения обгона тихоходных транспортных средств, гужевых повозок, велосипедов, мопедов и двухколесных мотоциклов без бокового прицепа, а также обстоятельств совершения административного правонарушения в условиях крайней необходимости в судебном заседании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признания совершенного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административного правонарушения малозначительным не имеется, поскольку выезд на полосу, предназначенную для встречного движения, в нарушение требований Правил дорожного движения Российской Федерации, посягает на безопасность дорожного движения, создавая угрозу здоровью и безопасности граждан – участников дорожного движения, что представляет собой существенное нарушение охраняемых общественных отношений.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Сроки давности привлечения к административной ответственности, установленные ст. 4.5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об административных правонарушениях, не истекли.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 xml:space="preserve">Ищук Т.А. </w:t>
      </w:r>
      <w:r>
        <w:rPr>
          <w:rFonts w:ascii="Times New Roman" w:eastAsia="Times New Roman" w:hAnsi="Times New Roman" w:cs="Times New Roman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виновной, ее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Обстоятельством, смягчающим административную ответственность, мировой судья</w:t>
      </w:r>
      <w:r>
        <w:rPr>
          <w:rFonts w:ascii="Times New Roman" w:eastAsia="Times New Roman" w:hAnsi="Times New Roman" w:cs="Times New Roman"/>
        </w:rPr>
        <w:t xml:space="preserve"> признает, в соответствии с ч. 2 ст. 4.2 Кодекса Российской Федерации об административных правонарушениях, наличие на иждивении у </w:t>
      </w:r>
      <w:r>
        <w:rPr>
          <w:rFonts w:ascii="Times New Roman" w:eastAsia="Times New Roman" w:hAnsi="Times New Roman" w:cs="Times New Roman"/>
        </w:rPr>
        <w:t>Ищук Т.А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одного малолетнего ребенка и одного несовершеннолетнего ребенка.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бстоятельств, отягчающих административную ответственность, предусмотренных ст. 4.3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Ищук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Ищук Татьяну Андреевну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</w:t>
      </w:r>
      <w:r>
        <w:rPr>
          <w:rFonts w:ascii="Times New Roman" w:eastAsia="Times New Roman" w:hAnsi="Times New Roman" w:cs="Times New Roman"/>
        </w:rPr>
        <w:t>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4 ст. 12.15 Кодекса Российской Федерации об </w:t>
      </w:r>
      <w:r>
        <w:rPr>
          <w:rFonts w:ascii="Times New Roman" w:eastAsia="Times New Roman" w:hAnsi="Times New Roman" w:cs="Times New Roman"/>
        </w:rPr>
        <w:t xml:space="preserve">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Реквизиты для у</w:t>
      </w:r>
      <w:r>
        <w:rPr>
          <w:rFonts w:ascii="Times New Roman" w:eastAsia="Times New Roman" w:hAnsi="Times New Roman" w:cs="Times New Roman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</w:rPr>
        <w:t xml:space="preserve">УФК по </w:t>
      </w:r>
      <w:r>
        <w:rPr>
          <w:rStyle w:val="cat-Addressgrp-10rplc-7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Style w:val="cat-ExternalSystemDefinedgrp-37rplc-7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), ИНН 8601010390, КПП 860101001, ОКТМО 71819000, р/с 03100643000000018700, банк получателя: РКЦ Ханты-Мансийск//УФК по </w:t>
      </w:r>
      <w:r>
        <w:rPr>
          <w:rStyle w:val="cat-Addressgrp-11rplc-8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</w:rPr>
        <w:t>188104862302800</w:t>
      </w:r>
      <w:r>
        <w:rPr>
          <w:rFonts w:ascii="Times New Roman" w:eastAsia="Times New Roman" w:hAnsi="Times New Roman" w:cs="Times New Roman"/>
        </w:rPr>
        <w:t>14895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8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8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4"/>
          <w:szCs w:val="24"/>
        </w:rPr>
      </w:pPr>
      <w:r>
        <w:rPr>
          <w:rStyle w:val="cat-UserDefinedgrp-39rplc-85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8rplc-5">
    <w:name w:val="cat-UserDefined grp-38 rplc-5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OrganizationNamegrp-22rplc-8">
    <w:name w:val="cat-OrganizationName grp-22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CarNumbergrp-30rplc-17">
    <w:name w:val="cat-CarNumber grp-30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Addressgrp-6rplc-28">
    <w:name w:val="cat-Address grp-6 rplc-28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CarNumbergrp-30rplc-42">
    <w:name w:val="cat-CarNumber grp-30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8rplc-52">
    <w:name w:val="cat-Address grp-8 rplc-52"/>
    <w:basedOn w:val="DefaultParagraphFont"/>
  </w:style>
  <w:style w:type="character" w:customStyle="1" w:styleId="cat-Addressgrp-9rplc-53">
    <w:name w:val="cat-Address grp-9 rplc-53"/>
    <w:basedOn w:val="DefaultParagraphFont"/>
  </w:style>
  <w:style w:type="character" w:customStyle="1" w:styleId="cat-CarNumbergrp-30rplc-59">
    <w:name w:val="cat-CarNumber grp-30 rplc-59"/>
    <w:basedOn w:val="DefaultParagraphFont"/>
  </w:style>
  <w:style w:type="character" w:customStyle="1" w:styleId="cat-Addressgrp-9rplc-65">
    <w:name w:val="cat-Address grp-9 rplc-65"/>
    <w:basedOn w:val="DefaultParagraphFont"/>
  </w:style>
  <w:style w:type="character" w:customStyle="1" w:styleId="cat-Addressgrp-10rplc-76">
    <w:name w:val="cat-Address grp-10 rplc-76"/>
    <w:basedOn w:val="DefaultParagraphFont"/>
  </w:style>
  <w:style w:type="character" w:customStyle="1" w:styleId="cat-ExternalSystemDefinedgrp-37rplc-77">
    <w:name w:val="cat-ExternalSystemDefined grp-37 rplc-77"/>
    <w:basedOn w:val="DefaultParagraphFont"/>
  </w:style>
  <w:style w:type="character" w:customStyle="1" w:styleId="cat-Addressgrp-11rplc-81">
    <w:name w:val="cat-Address grp-11 rplc-81"/>
    <w:basedOn w:val="DefaultParagraphFont"/>
  </w:style>
  <w:style w:type="character" w:customStyle="1" w:styleId="cat-Addressgrp-0rplc-83">
    <w:name w:val="cat-Address grp-0 rplc-83"/>
    <w:basedOn w:val="DefaultParagraphFont"/>
  </w:style>
  <w:style w:type="character" w:customStyle="1" w:styleId="cat-Addressgrp-0rplc-84">
    <w:name w:val="cat-Address grp-0 rplc-84"/>
    <w:basedOn w:val="DefaultParagraphFont"/>
  </w:style>
  <w:style w:type="character" w:customStyle="1" w:styleId="cat-UserDefinedgrp-39rplc-85">
    <w:name w:val="cat-UserDefined grp-39 rplc-8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